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29ED" w14:textId="3523785B" w:rsidR="00086ACF" w:rsidRPr="00855024" w:rsidRDefault="00D665F3" w:rsidP="00D665F3">
      <w:pPr>
        <w:ind w:left="-450" w:right="-810"/>
        <w:rPr>
          <w:i/>
        </w:rPr>
      </w:pPr>
      <w:r w:rsidRPr="00FD45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1699" wp14:editId="7C2511A9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9431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8ADB" w14:textId="1306B3D8" w:rsidR="00046FFC" w:rsidRDefault="00046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E0EE8" wp14:editId="06CD6059">
                                  <wp:extent cx="1740310" cy="1045362"/>
                                  <wp:effectExtent l="0" t="0" r="1270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382" cy="1049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1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9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" filled="f" stroked="f">
                <v:textbox>
                  <w:txbxContent>
                    <w:p w14:paraId="3FFC8ADB" w14:textId="1306B3D8" w:rsidR="00046FFC" w:rsidRDefault="00046FFC">
                      <w:r>
                        <w:rPr>
                          <w:noProof/>
                        </w:rPr>
                        <w:drawing>
                          <wp:inline distT="0" distB="0" distL="0" distR="0" wp14:anchorId="032E0EE8" wp14:editId="06CD6059">
                            <wp:extent cx="1740310" cy="1045362"/>
                            <wp:effectExtent l="0" t="0" r="1270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382" cy="1049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1BF" w:rsidRPr="00FD45DB">
        <w:rPr>
          <w:b/>
          <w:sz w:val="28"/>
          <w:szCs w:val="28"/>
        </w:rPr>
        <w:t>How</w:t>
      </w:r>
      <w:r w:rsidR="00086ACF" w:rsidRPr="00FD45DB">
        <w:rPr>
          <w:b/>
          <w:sz w:val="28"/>
          <w:szCs w:val="28"/>
        </w:rPr>
        <w:t xml:space="preserve"> to</w:t>
      </w:r>
      <w:r w:rsidR="00086ACF">
        <w:rPr>
          <w:b/>
          <w:i/>
        </w:rPr>
        <w:t xml:space="preserve"> </w:t>
      </w:r>
      <w:r w:rsidR="00086ACF" w:rsidRPr="00FD45DB">
        <w:rPr>
          <w:rFonts w:ascii="Chalkduster" w:hAnsi="Chalkduster"/>
          <w:b/>
          <w:sz w:val="36"/>
          <w:szCs w:val="36"/>
        </w:rPr>
        <w:t>ANNOTATE</w:t>
      </w:r>
      <w:r w:rsidR="00086ACF">
        <w:rPr>
          <w:b/>
          <w:i/>
        </w:rPr>
        <w:t xml:space="preserve"> </w:t>
      </w:r>
      <w:r w:rsidR="008E11BF">
        <w:rPr>
          <w:b/>
          <w:i/>
        </w:rPr>
        <w:br/>
      </w:r>
      <w:r w:rsidR="008E11BF" w:rsidRPr="008E11BF">
        <w:rPr>
          <w:i/>
        </w:rPr>
        <w:t xml:space="preserve">Tips for improving your annotation skills and more importantly, </w:t>
      </w:r>
      <w:r w:rsidR="00086ACF">
        <w:rPr>
          <w:i/>
        </w:rPr>
        <w:br/>
      </w:r>
      <w:r w:rsidR="007D76AC">
        <w:rPr>
          <w:i/>
        </w:rPr>
        <w:t xml:space="preserve">activating your </w:t>
      </w:r>
      <w:r w:rsidR="00086ACF">
        <w:rPr>
          <w:i/>
        </w:rPr>
        <w:t>higher level thinking skills</w:t>
      </w:r>
      <w:r w:rsidR="004C1978">
        <w:rPr>
          <w:i/>
        </w:rPr>
        <w:t xml:space="preserve"> to get </w:t>
      </w:r>
      <w:r w:rsidR="004C1978" w:rsidRPr="00FD45DB">
        <w:rPr>
          <w:rFonts w:ascii="Chalkduster" w:hAnsi="Chalkduster"/>
          <w:b/>
        </w:rPr>
        <w:t>MORE</w:t>
      </w:r>
      <w:r w:rsidR="004C1978">
        <w:rPr>
          <w:i/>
        </w:rPr>
        <w:t xml:space="preserve"> out of literature</w:t>
      </w:r>
      <w:r w:rsidR="008E11BF" w:rsidRPr="008E11BF">
        <w:rPr>
          <w:b/>
          <w:i/>
        </w:rPr>
        <w:t>…</w:t>
      </w:r>
    </w:p>
    <w:p w14:paraId="48914A0E" w14:textId="7CFDF89E" w:rsidR="00C3577E" w:rsidRPr="009B378C" w:rsidRDefault="00C3577E" w:rsidP="009B378C">
      <w:pPr>
        <w:spacing w:line="240" w:lineRule="auto"/>
        <w:ind w:left="-450" w:right="-630"/>
        <w:rPr>
          <w:rFonts w:ascii="Chalkduster" w:hAnsi="Chalkduster"/>
          <w:sz w:val="20"/>
          <w:szCs w:val="20"/>
        </w:rPr>
      </w:pPr>
      <w:r w:rsidRPr="00C3577E">
        <w:rPr>
          <w:b/>
        </w:rPr>
        <w:t>Annotation Expectations</w:t>
      </w:r>
      <w:r w:rsidR="00DD1A1C">
        <w:t>: By second semester in</w:t>
      </w:r>
      <w:r>
        <w:t xml:space="preserve"> Pre-IB English </w:t>
      </w:r>
      <w:r w:rsidR="00DD1A1C">
        <w:t>9</w:t>
      </w:r>
      <w:r>
        <w:t xml:space="preserve">, students </w:t>
      </w:r>
      <w:r w:rsidRPr="009B378C">
        <w:rPr>
          <w:sz w:val="20"/>
          <w:szCs w:val="20"/>
        </w:rPr>
        <w:t>are ex</w:t>
      </w:r>
      <w:r w:rsidR="005E20EC" w:rsidRPr="009B378C">
        <w:rPr>
          <w:sz w:val="20"/>
          <w:szCs w:val="20"/>
        </w:rPr>
        <w:t xml:space="preserve">pected to make more insightful </w:t>
      </w:r>
      <w:r w:rsidRPr="009B378C">
        <w:rPr>
          <w:sz w:val="20"/>
          <w:szCs w:val="20"/>
        </w:rPr>
        <w:t xml:space="preserve">comments, demonstrating their ability to analyze an author’s intentional </w:t>
      </w:r>
      <w:r w:rsidR="00086ACF" w:rsidRPr="009B378C">
        <w:rPr>
          <w:sz w:val="20"/>
          <w:szCs w:val="20"/>
        </w:rPr>
        <w:t>use of devices, language, and syntax</w:t>
      </w:r>
      <w:r w:rsidRPr="009B378C">
        <w:rPr>
          <w:sz w:val="20"/>
          <w:szCs w:val="20"/>
        </w:rPr>
        <w:t xml:space="preserve"> to create meaning. By second semester, students should be making fewer personal connections and moving toward more textual conne</w:t>
      </w:r>
      <w:r w:rsidR="00086ACF" w:rsidRPr="009B378C">
        <w:rPr>
          <w:sz w:val="20"/>
          <w:szCs w:val="20"/>
        </w:rPr>
        <w:t xml:space="preserve">ctions (within the work itself), </w:t>
      </w:r>
      <w:r w:rsidRPr="009B378C">
        <w:rPr>
          <w:sz w:val="20"/>
          <w:szCs w:val="20"/>
        </w:rPr>
        <w:t>text-to-text connections</w:t>
      </w:r>
      <w:r w:rsidR="00086ACF" w:rsidRPr="009B378C">
        <w:rPr>
          <w:sz w:val="20"/>
          <w:szCs w:val="20"/>
        </w:rPr>
        <w:t>, and connections beyond literature (cultural</w:t>
      </w:r>
      <w:r w:rsidR="005E20EC" w:rsidRPr="009B378C">
        <w:rPr>
          <w:sz w:val="20"/>
          <w:szCs w:val="20"/>
        </w:rPr>
        <w:t xml:space="preserve">, or political, </w:t>
      </w:r>
      <w:r w:rsidR="00086ACF" w:rsidRPr="009B378C">
        <w:rPr>
          <w:sz w:val="20"/>
          <w:szCs w:val="20"/>
        </w:rPr>
        <w:t>or historical) when applicable.</w:t>
      </w:r>
      <w:r w:rsidR="000B25C1" w:rsidRPr="009B378C">
        <w:rPr>
          <w:sz w:val="20"/>
          <w:szCs w:val="20"/>
        </w:rPr>
        <w:t xml:space="preserve"> </w:t>
      </w:r>
      <w:r w:rsidR="000B25C1" w:rsidRPr="009B378C">
        <w:rPr>
          <w:i/>
          <w:sz w:val="20"/>
          <w:szCs w:val="20"/>
        </w:rPr>
        <w:t xml:space="preserve">Check out the back </w:t>
      </w:r>
      <w:r w:rsidR="009B378C" w:rsidRPr="009B378C">
        <w:rPr>
          <w:i/>
          <w:sz w:val="20"/>
          <w:szCs w:val="20"/>
        </w:rPr>
        <w:t xml:space="preserve">of this handout </w:t>
      </w:r>
      <w:r w:rsidR="000B25C1" w:rsidRPr="009B378C">
        <w:rPr>
          <w:i/>
          <w:sz w:val="20"/>
          <w:szCs w:val="20"/>
        </w:rPr>
        <w:t xml:space="preserve">for student annotations that </w:t>
      </w:r>
      <w:r w:rsidR="000B25C1" w:rsidRPr="009B378C">
        <w:rPr>
          <w:rFonts w:ascii="Chalkduster" w:hAnsi="Chalkduster"/>
          <w:i/>
          <w:sz w:val="20"/>
          <w:szCs w:val="20"/>
        </w:rPr>
        <w:t>ROCK!</w:t>
      </w:r>
    </w:p>
    <w:p w14:paraId="0278AD3C" w14:textId="1C3F45E4" w:rsidR="00D665F3" w:rsidRPr="009B378C" w:rsidRDefault="00C3577E" w:rsidP="009B378C">
      <w:pPr>
        <w:spacing w:line="240" w:lineRule="auto"/>
        <w:ind w:left="-450" w:right="-720"/>
        <w:rPr>
          <w:sz w:val="20"/>
          <w:szCs w:val="20"/>
        </w:rPr>
      </w:pPr>
      <w:r w:rsidRPr="009B378C">
        <w:rPr>
          <w:b/>
          <w:sz w:val="20"/>
          <w:szCs w:val="20"/>
        </w:rPr>
        <w:t>Directions:</w:t>
      </w:r>
      <w:r w:rsidR="0012376E" w:rsidRPr="009B378C">
        <w:rPr>
          <w:sz w:val="20"/>
          <w:szCs w:val="20"/>
        </w:rPr>
        <w:t xml:space="preserve"> Carefully r</w:t>
      </w:r>
      <w:r w:rsidRPr="009B378C">
        <w:rPr>
          <w:sz w:val="20"/>
          <w:szCs w:val="20"/>
        </w:rPr>
        <w:t xml:space="preserve">eview the sample student comments </w:t>
      </w:r>
      <w:r w:rsidR="008E11BF" w:rsidRPr="009B378C">
        <w:rPr>
          <w:sz w:val="20"/>
          <w:szCs w:val="20"/>
        </w:rPr>
        <w:t>and</w:t>
      </w:r>
      <w:r w:rsidR="005E20EC" w:rsidRPr="009B378C">
        <w:rPr>
          <w:sz w:val="20"/>
          <w:szCs w:val="20"/>
        </w:rPr>
        <w:t xml:space="preserve"> the teacher responses </w:t>
      </w:r>
      <w:r w:rsidR="00DD1A1C" w:rsidRPr="009B378C">
        <w:rPr>
          <w:sz w:val="20"/>
          <w:szCs w:val="20"/>
        </w:rPr>
        <w:t>for each</w:t>
      </w:r>
      <w:r w:rsidR="009B378C">
        <w:rPr>
          <w:sz w:val="20"/>
          <w:szCs w:val="20"/>
        </w:rPr>
        <w:t xml:space="preserve"> below</w:t>
      </w:r>
      <w:r w:rsidR="00DD1A1C" w:rsidRPr="009B378C">
        <w:rPr>
          <w:sz w:val="20"/>
          <w:szCs w:val="20"/>
        </w:rPr>
        <w:t>.</w:t>
      </w:r>
      <w:r w:rsidR="00CA32E8" w:rsidRPr="009B378C">
        <w:rPr>
          <w:sz w:val="20"/>
          <w:szCs w:val="20"/>
        </w:rPr>
        <w:t xml:space="preserve"> </w:t>
      </w:r>
      <w:r w:rsidR="00DD1A1C" w:rsidRPr="009B378C">
        <w:rPr>
          <w:sz w:val="20"/>
          <w:szCs w:val="20"/>
        </w:rPr>
        <w:t>The next time you are asked to read a text, keep these tips in mind</w:t>
      </w:r>
      <w:r w:rsidR="00CA32E8" w:rsidRPr="009B378C">
        <w:rPr>
          <w:sz w:val="20"/>
          <w:szCs w:val="20"/>
        </w:rPr>
        <w:t xml:space="preserve">. </w:t>
      </w:r>
      <w:r w:rsidRPr="009B378C">
        <w:rPr>
          <w:sz w:val="20"/>
          <w:szCs w:val="20"/>
        </w:rPr>
        <w:t xml:space="preserve">Consider the expectations outlined above, and </w:t>
      </w:r>
      <w:r w:rsidR="00DD1A1C" w:rsidRPr="009B378C">
        <w:rPr>
          <w:rFonts w:ascii="Chalkduster" w:hAnsi="Chalkduster"/>
          <w:sz w:val="20"/>
          <w:szCs w:val="20"/>
        </w:rPr>
        <w:t>challenge</w:t>
      </w:r>
      <w:r w:rsidR="00DD1A1C" w:rsidRPr="009B378C">
        <w:rPr>
          <w:sz w:val="20"/>
          <w:szCs w:val="20"/>
        </w:rPr>
        <w:t xml:space="preserve"> yourself to engage on a</w:t>
      </w:r>
      <w:r w:rsidRPr="009B378C">
        <w:rPr>
          <w:sz w:val="20"/>
          <w:szCs w:val="20"/>
        </w:rPr>
        <w:t xml:space="preserve"> higher level </w:t>
      </w:r>
      <w:r w:rsidR="00DD1A1C" w:rsidRPr="009B378C">
        <w:rPr>
          <w:sz w:val="20"/>
          <w:szCs w:val="20"/>
        </w:rPr>
        <w:t>with the text. It just takes practice.</w:t>
      </w:r>
      <w:r w:rsidR="0012376E" w:rsidRPr="009B378C">
        <w:rPr>
          <w:sz w:val="20"/>
          <w:szCs w:val="20"/>
        </w:rPr>
        <w:t xml:space="preserve"> Sometimes you may not be able to write ALL of your thoughts down as you read, but </w:t>
      </w:r>
      <w:r w:rsidR="00AB0555" w:rsidRPr="009B378C">
        <w:rPr>
          <w:sz w:val="20"/>
          <w:szCs w:val="20"/>
        </w:rPr>
        <w:t>challenging yourself to dig deeper</w:t>
      </w:r>
      <w:r w:rsidR="0012376E" w:rsidRPr="009B378C">
        <w:rPr>
          <w:sz w:val="20"/>
          <w:szCs w:val="20"/>
        </w:rPr>
        <w:t>, doing the critical thinking</w:t>
      </w:r>
      <w:r w:rsidR="00AB0555" w:rsidRPr="009B378C">
        <w:rPr>
          <w:sz w:val="20"/>
          <w:szCs w:val="20"/>
        </w:rPr>
        <w:t xml:space="preserve">, </w:t>
      </w:r>
      <w:r w:rsidR="0012376E" w:rsidRPr="009B378C">
        <w:rPr>
          <w:sz w:val="20"/>
          <w:szCs w:val="20"/>
        </w:rPr>
        <w:t>is important!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450"/>
        <w:gridCol w:w="2250"/>
        <w:gridCol w:w="7740"/>
      </w:tblGrid>
      <w:tr w:rsidR="00C3577E" w:rsidRPr="00086ACF" w14:paraId="7BC8E05A" w14:textId="77777777" w:rsidTr="009B378C">
        <w:tc>
          <w:tcPr>
            <w:tcW w:w="450" w:type="dxa"/>
            <w:shd w:val="clear" w:color="auto" w:fill="D9D9D9" w:themeFill="background1" w:themeFillShade="D9"/>
          </w:tcPr>
          <w:p w14:paraId="28EC0B42" w14:textId="77777777" w:rsidR="00C3577E" w:rsidRDefault="00C3577E">
            <w:pPr>
              <w:rPr>
                <w:b/>
              </w:rPr>
            </w:pPr>
          </w:p>
          <w:p w14:paraId="6270CD8C" w14:textId="77777777" w:rsidR="00D665F3" w:rsidRPr="00086ACF" w:rsidRDefault="00D665F3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C8A70B1" w14:textId="77777777" w:rsidR="00C3577E" w:rsidRPr="00086ACF" w:rsidRDefault="00086ACF">
            <w:pPr>
              <w:rPr>
                <w:b/>
              </w:rPr>
            </w:pPr>
            <w:r>
              <w:rPr>
                <w:b/>
              </w:rPr>
              <w:t>STUDENT ANNOTATIONS</w:t>
            </w:r>
            <w:r w:rsidR="00C3577E" w:rsidRPr="00086ACF">
              <w:rPr>
                <w:b/>
              </w:rPr>
              <w:t>: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0612014F" w14:textId="77777777" w:rsidR="00C3577E" w:rsidRPr="00086ACF" w:rsidRDefault="00086ACF" w:rsidP="00C3577E">
            <w:pPr>
              <w:rPr>
                <w:b/>
              </w:rPr>
            </w:pPr>
            <w:r>
              <w:rPr>
                <w:b/>
              </w:rPr>
              <w:t>TEACHER FEEDBACK AND TIPS:</w:t>
            </w:r>
          </w:p>
        </w:tc>
      </w:tr>
      <w:tr w:rsidR="00C3577E" w14:paraId="4B9600C0" w14:textId="77777777" w:rsidTr="009B378C">
        <w:tc>
          <w:tcPr>
            <w:tcW w:w="450" w:type="dxa"/>
          </w:tcPr>
          <w:p w14:paraId="6453E6C9" w14:textId="77777777" w:rsidR="00C3577E" w:rsidRDefault="00C3577E" w:rsidP="00C3577E">
            <w:r>
              <w:t xml:space="preserve">1. </w:t>
            </w:r>
          </w:p>
        </w:tc>
        <w:tc>
          <w:tcPr>
            <w:tcW w:w="2250" w:type="dxa"/>
          </w:tcPr>
          <w:p w14:paraId="01C9A43C" w14:textId="0DFE832C" w:rsidR="00C3577E" w:rsidRPr="00CA32E8" w:rsidRDefault="00C3577E">
            <w:pPr>
              <w:rPr>
                <w:rFonts w:ascii="Chalkduster" w:hAnsi="Chalkduster"/>
                <w:b/>
              </w:rPr>
            </w:pPr>
            <w:r w:rsidRPr="00CA32E8">
              <w:rPr>
                <w:rFonts w:ascii="Chalkduster" w:hAnsi="Chalkduster"/>
                <w:b/>
              </w:rPr>
              <w:t>I can relate to that.</w:t>
            </w:r>
            <w:r w:rsidR="004C1978" w:rsidRPr="00CA32E8">
              <w:rPr>
                <w:rFonts w:ascii="Chalkduster" w:hAnsi="Chalkduster"/>
                <w:b/>
              </w:rPr>
              <w:t xml:space="preserve"> </w:t>
            </w:r>
            <w:r w:rsidR="004C1978" w:rsidRPr="00CA32E8">
              <w:t>Or,</w:t>
            </w:r>
            <w:r w:rsidR="004C1978" w:rsidRPr="00CA32E8">
              <w:rPr>
                <w:rFonts w:ascii="Chalkduster" w:hAnsi="Chalkduster"/>
                <w:b/>
              </w:rPr>
              <w:t xml:space="preserve"> “That has happened to me.”</w:t>
            </w:r>
          </w:p>
        </w:tc>
        <w:tc>
          <w:tcPr>
            <w:tcW w:w="7740" w:type="dxa"/>
          </w:tcPr>
          <w:p w14:paraId="2FAE44E6" w14:textId="744EAEF6" w:rsidR="00C3577E" w:rsidRPr="00086ACF" w:rsidRDefault="00C3577E" w:rsidP="009B378C">
            <w:pPr>
              <w:rPr>
                <w:sz w:val="20"/>
                <w:szCs w:val="20"/>
              </w:rPr>
            </w:pPr>
            <w:r w:rsidRPr="00086ACF">
              <w:rPr>
                <w:sz w:val="20"/>
                <w:szCs w:val="20"/>
              </w:rPr>
              <w:t xml:space="preserve">What in particular can you relate to? </w:t>
            </w:r>
            <w:r w:rsidR="007D76AC">
              <w:rPr>
                <w:sz w:val="20"/>
                <w:szCs w:val="20"/>
              </w:rPr>
              <w:t xml:space="preserve">Is your connection something that might be a universal theme in the text? </w:t>
            </w:r>
            <w:r w:rsidRPr="00086ACF">
              <w:rPr>
                <w:sz w:val="20"/>
                <w:szCs w:val="20"/>
              </w:rPr>
              <w:t>If there is a message, theme, feeling or tone established by the author</w:t>
            </w:r>
            <w:r w:rsidR="007D76AC">
              <w:rPr>
                <w:sz w:val="20"/>
                <w:szCs w:val="20"/>
              </w:rPr>
              <w:t xml:space="preserve">, discuss it. </w:t>
            </w:r>
            <w:r w:rsidR="009B378C">
              <w:rPr>
                <w:sz w:val="20"/>
                <w:szCs w:val="20"/>
              </w:rPr>
              <w:br/>
            </w:r>
            <w:r w:rsidR="00347C84" w:rsidRPr="00086ACF">
              <w:rPr>
                <w:b/>
                <w:sz w:val="20"/>
                <w:szCs w:val="20"/>
              </w:rPr>
              <w:t xml:space="preserve">(Tip: At this point, let’s move on from </w:t>
            </w:r>
            <w:r w:rsidR="00086ACF">
              <w:rPr>
                <w:b/>
                <w:sz w:val="20"/>
                <w:szCs w:val="20"/>
              </w:rPr>
              <w:t xml:space="preserve">recording </w:t>
            </w:r>
            <w:r w:rsidR="008E11BF" w:rsidRPr="00086ACF">
              <w:rPr>
                <w:b/>
                <w:sz w:val="20"/>
                <w:szCs w:val="20"/>
              </w:rPr>
              <w:t>this type of response, unless you are given a writing prompt that asks you to make personal connections with the text.</w:t>
            </w:r>
            <w:r w:rsidR="00411035">
              <w:rPr>
                <w:b/>
                <w:sz w:val="20"/>
                <w:szCs w:val="20"/>
              </w:rPr>
              <w:t xml:space="preserve"> The bigger questions in this course: Why do writers make the choices they make and for what effect?</w:t>
            </w:r>
            <w:r w:rsidR="008E11BF" w:rsidRPr="00086ACF">
              <w:rPr>
                <w:b/>
                <w:sz w:val="20"/>
                <w:szCs w:val="20"/>
              </w:rPr>
              <w:t>)</w:t>
            </w:r>
          </w:p>
        </w:tc>
      </w:tr>
      <w:tr w:rsidR="00C3577E" w14:paraId="62AA5E86" w14:textId="77777777" w:rsidTr="009B378C">
        <w:tc>
          <w:tcPr>
            <w:tcW w:w="450" w:type="dxa"/>
          </w:tcPr>
          <w:p w14:paraId="54A7A462" w14:textId="77777777" w:rsidR="00C3577E" w:rsidRDefault="00C3577E">
            <w:r>
              <w:t>2.</w:t>
            </w:r>
          </w:p>
        </w:tc>
        <w:tc>
          <w:tcPr>
            <w:tcW w:w="2250" w:type="dxa"/>
          </w:tcPr>
          <w:p w14:paraId="3E5A2D40" w14:textId="77777777" w:rsidR="00C3577E" w:rsidRPr="00CA32E8" w:rsidRDefault="00347C84">
            <w:pPr>
              <w:rPr>
                <w:rFonts w:ascii="Chalkduster" w:hAnsi="Chalkduster"/>
                <w:b/>
              </w:rPr>
            </w:pPr>
            <w:r w:rsidRPr="00CA32E8">
              <w:rPr>
                <w:rFonts w:ascii="Chalkduster" w:hAnsi="Chalkduster"/>
                <w:b/>
              </w:rPr>
              <w:t>LOL</w:t>
            </w:r>
          </w:p>
        </w:tc>
        <w:tc>
          <w:tcPr>
            <w:tcW w:w="7740" w:type="dxa"/>
          </w:tcPr>
          <w:p w14:paraId="2486CE70" w14:textId="426F3D7B" w:rsidR="00C3577E" w:rsidRPr="00086ACF" w:rsidRDefault="007D76AC" w:rsidP="00DD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texting with the author? If</w:t>
            </w:r>
            <w:r w:rsidR="00347C84" w:rsidRPr="00086ACF">
              <w:rPr>
                <w:sz w:val="20"/>
                <w:szCs w:val="20"/>
              </w:rPr>
              <w:t xml:space="preserve"> something </w:t>
            </w:r>
            <w:r>
              <w:rPr>
                <w:sz w:val="20"/>
                <w:szCs w:val="20"/>
              </w:rPr>
              <w:t>is</w:t>
            </w:r>
            <w:r w:rsidR="00347C84" w:rsidRPr="00086ACF">
              <w:rPr>
                <w:sz w:val="20"/>
                <w:szCs w:val="20"/>
              </w:rPr>
              <w:t xml:space="preserve"> intentionally humorous, discuss the specific literary device or plot point that made you laugh and address the author’s intention. </w:t>
            </w:r>
            <w:r w:rsidR="009B378C">
              <w:rPr>
                <w:sz w:val="20"/>
                <w:szCs w:val="20"/>
              </w:rPr>
              <w:br/>
            </w:r>
            <w:r w:rsidR="00347C84" w:rsidRPr="00086ACF">
              <w:rPr>
                <w:b/>
                <w:sz w:val="20"/>
                <w:szCs w:val="20"/>
              </w:rPr>
              <w:t xml:space="preserve">(Tip: Avoid text-speak unless you are </w:t>
            </w:r>
            <w:r w:rsidR="00DD1A1C">
              <w:rPr>
                <w:b/>
                <w:sz w:val="20"/>
                <w:szCs w:val="20"/>
              </w:rPr>
              <w:t>simply short on time</w:t>
            </w:r>
            <w:r w:rsidR="00347C84" w:rsidRPr="00086ACF">
              <w:rPr>
                <w:b/>
                <w:sz w:val="20"/>
                <w:szCs w:val="20"/>
              </w:rPr>
              <w:t>.)</w:t>
            </w:r>
          </w:p>
        </w:tc>
      </w:tr>
      <w:tr w:rsidR="00C3577E" w14:paraId="445B18DF" w14:textId="77777777" w:rsidTr="009B378C">
        <w:tc>
          <w:tcPr>
            <w:tcW w:w="450" w:type="dxa"/>
          </w:tcPr>
          <w:p w14:paraId="3CF93197" w14:textId="77777777" w:rsidR="00C3577E" w:rsidRDefault="00347C84">
            <w:r>
              <w:t>3.</w:t>
            </w:r>
          </w:p>
        </w:tc>
        <w:tc>
          <w:tcPr>
            <w:tcW w:w="2250" w:type="dxa"/>
          </w:tcPr>
          <w:p w14:paraId="3EF051CF" w14:textId="77777777" w:rsidR="00C3577E" w:rsidRPr="00CA32E8" w:rsidRDefault="00347C84">
            <w:pPr>
              <w:rPr>
                <w:rFonts w:ascii="Chalkduster" w:hAnsi="Chalkduster"/>
                <w:b/>
              </w:rPr>
            </w:pPr>
            <w:r w:rsidRPr="00CA32E8">
              <w:rPr>
                <w:rFonts w:ascii="Chalkduster" w:hAnsi="Chalkduster"/>
                <w:b/>
              </w:rPr>
              <w:t>Simile</w:t>
            </w:r>
          </w:p>
        </w:tc>
        <w:tc>
          <w:tcPr>
            <w:tcW w:w="7740" w:type="dxa"/>
          </w:tcPr>
          <w:p w14:paraId="247F57E1" w14:textId="6512846C" w:rsidR="00C3577E" w:rsidRPr="00086ACF" w:rsidRDefault="00347C84" w:rsidP="007D76AC">
            <w:pPr>
              <w:rPr>
                <w:sz w:val="20"/>
                <w:szCs w:val="20"/>
              </w:rPr>
            </w:pPr>
            <w:r w:rsidRPr="00086ACF">
              <w:rPr>
                <w:sz w:val="20"/>
                <w:szCs w:val="20"/>
              </w:rPr>
              <w:t xml:space="preserve">Instead of </w:t>
            </w:r>
            <w:r w:rsidR="007D76AC">
              <w:rPr>
                <w:sz w:val="20"/>
                <w:szCs w:val="20"/>
              </w:rPr>
              <w:t>stopping at</w:t>
            </w:r>
            <w:r w:rsidRPr="00086ACF">
              <w:rPr>
                <w:sz w:val="20"/>
                <w:szCs w:val="20"/>
              </w:rPr>
              <w:t xml:space="preserve"> identifying the use of a simile,</w:t>
            </w:r>
            <w:r w:rsidR="008E11BF" w:rsidRPr="00086ACF">
              <w:rPr>
                <w:sz w:val="20"/>
                <w:szCs w:val="20"/>
              </w:rPr>
              <w:t xml:space="preserve"> metaphor, or personification, etc.,</w:t>
            </w:r>
            <w:r w:rsidRPr="00086ACF">
              <w:rPr>
                <w:sz w:val="20"/>
                <w:szCs w:val="20"/>
              </w:rPr>
              <w:t xml:space="preserve"> dig deeper: </w:t>
            </w:r>
            <w:r w:rsidR="007D76AC">
              <w:rPr>
                <w:sz w:val="20"/>
                <w:szCs w:val="20"/>
              </w:rPr>
              <w:t>What purpose does the</w:t>
            </w:r>
            <w:r w:rsidRPr="00086ACF">
              <w:rPr>
                <w:sz w:val="20"/>
                <w:szCs w:val="20"/>
              </w:rPr>
              <w:t xml:space="preserve"> use of this device</w:t>
            </w:r>
            <w:r w:rsidR="007D76AC">
              <w:rPr>
                <w:sz w:val="20"/>
                <w:szCs w:val="20"/>
              </w:rPr>
              <w:t xml:space="preserve"> serve? How does the device</w:t>
            </w:r>
            <w:r w:rsidRPr="00086ACF">
              <w:rPr>
                <w:sz w:val="20"/>
                <w:szCs w:val="20"/>
              </w:rPr>
              <w:t xml:space="preserve"> make a meaningful difference in the story--help the reader understand the character, visualize a key event, experience, etc.? </w:t>
            </w:r>
            <w:r w:rsidR="009B378C">
              <w:rPr>
                <w:sz w:val="20"/>
                <w:szCs w:val="20"/>
              </w:rPr>
              <w:br/>
            </w:r>
            <w:r w:rsidRPr="00086ACF">
              <w:rPr>
                <w:b/>
                <w:sz w:val="20"/>
                <w:szCs w:val="20"/>
              </w:rPr>
              <w:t xml:space="preserve">(Tip: Identify devices, but </w:t>
            </w:r>
            <w:r w:rsidR="008E11BF" w:rsidRPr="00086ACF">
              <w:rPr>
                <w:b/>
                <w:sz w:val="20"/>
                <w:szCs w:val="20"/>
              </w:rPr>
              <w:t>attempt to determine</w:t>
            </w:r>
            <w:r w:rsidRPr="00086ACF">
              <w:rPr>
                <w:b/>
                <w:sz w:val="20"/>
                <w:szCs w:val="20"/>
              </w:rPr>
              <w:t xml:space="preserve"> </w:t>
            </w:r>
            <w:r w:rsidR="008E11BF" w:rsidRPr="00086ACF">
              <w:rPr>
                <w:b/>
                <w:sz w:val="20"/>
                <w:szCs w:val="20"/>
              </w:rPr>
              <w:t>the</w:t>
            </w:r>
            <w:r w:rsidRPr="00086ACF">
              <w:rPr>
                <w:b/>
                <w:sz w:val="20"/>
                <w:szCs w:val="20"/>
              </w:rPr>
              <w:t xml:space="preserve"> author’s intent </w:t>
            </w:r>
            <w:r w:rsidR="008E11BF" w:rsidRPr="00086ACF">
              <w:rPr>
                <w:b/>
                <w:sz w:val="20"/>
                <w:szCs w:val="20"/>
              </w:rPr>
              <w:t xml:space="preserve">in using the device </w:t>
            </w:r>
            <w:r w:rsidRPr="00086ACF">
              <w:rPr>
                <w:b/>
                <w:sz w:val="20"/>
                <w:szCs w:val="20"/>
              </w:rPr>
              <w:t>whenever possible.)</w:t>
            </w:r>
          </w:p>
        </w:tc>
      </w:tr>
      <w:tr w:rsidR="00C3577E" w14:paraId="76970168" w14:textId="77777777" w:rsidTr="009B378C">
        <w:tc>
          <w:tcPr>
            <w:tcW w:w="450" w:type="dxa"/>
          </w:tcPr>
          <w:p w14:paraId="75D5FD72" w14:textId="77777777" w:rsidR="00C3577E" w:rsidRDefault="00347C84">
            <w:r>
              <w:t xml:space="preserve">4. </w:t>
            </w:r>
          </w:p>
        </w:tc>
        <w:tc>
          <w:tcPr>
            <w:tcW w:w="2250" w:type="dxa"/>
          </w:tcPr>
          <w:p w14:paraId="2D6907D6" w14:textId="7A97C793" w:rsidR="008E11BF" w:rsidRPr="00CA32E8" w:rsidRDefault="00347C84">
            <w:pPr>
              <w:rPr>
                <w:rFonts w:ascii="Chalkduster" w:hAnsi="Chalkduster"/>
                <w:b/>
              </w:rPr>
            </w:pPr>
            <w:r w:rsidRPr="00CA32E8">
              <w:rPr>
                <w:rFonts w:ascii="Chalkduster" w:hAnsi="Chalkduster"/>
                <w:b/>
              </w:rPr>
              <w:t>Time period is important</w:t>
            </w:r>
            <w:r w:rsidR="00CA32E8" w:rsidRPr="00CA32E8">
              <w:rPr>
                <w:rFonts w:ascii="Chalkduster" w:hAnsi="Chalkduster"/>
                <w:b/>
              </w:rPr>
              <w:t>.</w:t>
            </w:r>
            <w:r w:rsidRPr="00CA32E8">
              <w:rPr>
                <w:rFonts w:ascii="Chalkduster" w:hAnsi="Chalkduster"/>
                <w:b/>
              </w:rPr>
              <w:t xml:space="preserve"> </w:t>
            </w:r>
          </w:p>
          <w:p w14:paraId="315E5550" w14:textId="02ABEA19" w:rsidR="00C3577E" w:rsidRPr="00086ACF" w:rsidRDefault="00C3577E">
            <w:pPr>
              <w:rPr>
                <w:i/>
                <w:sz w:val="18"/>
                <w:szCs w:val="18"/>
              </w:rPr>
            </w:pPr>
          </w:p>
        </w:tc>
        <w:tc>
          <w:tcPr>
            <w:tcW w:w="7740" w:type="dxa"/>
          </w:tcPr>
          <w:p w14:paraId="0AFBBD3A" w14:textId="7E5AF668" w:rsidR="00C3577E" w:rsidRPr="00086ACF" w:rsidRDefault="007D76AC" w:rsidP="007D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it is! Can you</w:t>
            </w:r>
            <w:r w:rsidR="00347C84" w:rsidRPr="00086ACF">
              <w:rPr>
                <w:sz w:val="20"/>
                <w:szCs w:val="20"/>
              </w:rPr>
              <w:t xml:space="preserve"> make an inference about how it might be important to the </w:t>
            </w:r>
            <w:proofErr w:type="gramStart"/>
            <w:r w:rsidR="00347C84" w:rsidRPr="00086ACF">
              <w:rPr>
                <w:sz w:val="20"/>
                <w:szCs w:val="20"/>
              </w:rPr>
              <w:t>setting.</w:t>
            </w:r>
            <w:proofErr w:type="gramEnd"/>
            <w:r w:rsidR="00347C84" w:rsidRPr="00086ACF">
              <w:rPr>
                <w:sz w:val="20"/>
                <w:szCs w:val="20"/>
              </w:rPr>
              <w:t xml:space="preserve"> </w:t>
            </w:r>
            <w:r w:rsidR="009B378C">
              <w:rPr>
                <w:sz w:val="20"/>
                <w:szCs w:val="20"/>
              </w:rPr>
              <w:br/>
            </w:r>
            <w:r w:rsidR="00347C84" w:rsidRPr="00086ACF">
              <w:rPr>
                <w:b/>
                <w:sz w:val="20"/>
                <w:szCs w:val="20"/>
              </w:rPr>
              <w:t>(Tip: When given a clue about the setting, try to make a few notes if possible about the setting if you can. What does the time of day, weather, time period, etc. possibly provide as far as context in the text?)</w:t>
            </w:r>
          </w:p>
        </w:tc>
      </w:tr>
      <w:tr w:rsidR="00C3577E" w14:paraId="1DD16838" w14:textId="77777777" w:rsidTr="009B378C">
        <w:tc>
          <w:tcPr>
            <w:tcW w:w="450" w:type="dxa"/>
          </w:tcPr>
          <w:p w14:paraId="1A1DDA7C" w14:textId="77777777" w:rsidR="00C3577E" w:rsidRDefault="00347C84">
            <w:r>
              <w:t xml:space="preserve">5. </w:t>
            </w:r>
          </w:p>
        </w:tc>
        <w:tc>
          <w:tcPr>
            <w:tcW w:w="2250" w:type="dxa"/>
          </w:tcPr>
          <w:p w14:paraId="06538983" w14:textId="4EBB1815" w:rsidR="00C3577E" w:rsidRDefault="00347C84">
            <w:r w:rsidRPr="00CA32E8">
              <w:rPr>
                <w:rFonts w:ascii="Chalkduster" w:hAnsi="Chalkduster"/>
                <w:b/>
              </w:rPr>
              <w:t>Not sure what this word means</w:t>
            </w:r>
            <w:r w:rsidR="00CA32E8" w:rsidRPr="00CA32E8">
              <w:rPr>
                <w:rFonts w:ascii="Chalkduster" w:hAnsi="Chalkduster"/>
                <w:b/>
              </w:rPr>
              <w:t>.</w:t>
            </w:r>
            <w:r w:rsidRPr="007D76AC">
              <w:rPr>
                <w:rFonts w:ascii="Chalkduster" w:hAnsi="Chalkduster"/>
                <w:b/>
                <w:i/>
              </w:rPr>
              <w:t xml:space="preserve"> </w:t>
            </w:r>
            <w:r w:rsidRPr="00086ACF">
              <w:rPr>
                <w:sz w:val="18"/>
                <w:szCs w:val="18"/>
              </w:rPr>
              <w:t>[word from text is underlined]</w:t>
            </w:r>
          </w:p>
        </w:tc>
        <w:tc>
          <w:tcPr>
            <w:tcW w:w="7740" w:type="dxa"/>
          </w:tcPr>
          <w:p w14:paraId="4DCF1E7C" w14:textId="7BA4DA63" w:rsidR="00C3577E" w:rsidRPr="00086ACF" w:rsidRDefault="007D76AC" w:rsidP="00DD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Again, this is step one: </w:t>
            </w:r>
            <w:r w:rsidR="00DD1A1C">
              <w:rPr>
                <w:sz w:val="20"/>
                <w:szCs w:val="20"/>
              </w:rPr>
              <w:t>Identifying</w:t>
            </w:r>
            <w:r>
              <w:rPr>
                <w:sz w:val="20"/>
                <w:szCs w:val="20"/>
              </w:rPr>
              <w:t xml:space="preserve"> what you don’t know. Step two is fixing that.</w:t>
            </w:r>
            <w:r w:rsidR="008E11BF" w:rsidRPr="00086ACF">
              <w:rPr>
                <w:sz w:val="20"/>
                <w:szCs w:val="20"/>
              </w:rPr>
              <w:t xml:space="preserve"> </w:t>
            </w:r>
            <w:r w:rsidR="009B378C">
              <w:rPr>
                <w:sz w:val="20"/>
                <w:szCs w:val="20"/>
              </w:rPr>
              <w:br/>
            </w:r>
            <w:r w:rsidR="008E11BF" w:rsidRPr="00086ACF">
              <w:rPr>
                <w:b/>
                <w:sz w:val="20"/>
                <w:szCs w:val="20"/>
              </w:rPr>
              <w:t xml:space="preserve">(Tip: </w:t>
            </w:r>
            <w:r w:rsidR="00347C84" w:rsidRPr="00086ACF">
              <w:rPr>
                <w:b/>
                <w:sz w:val="20"/>
                <w:szCs w:val="20"/>
              </w:rPr>
              <w:t xml:space="preserve">If you have a phone </w:t>
            </w:r>
            <w:r w:rsidR="008E11BF" w:rsidRPr="00086ACF">
              <w:rPr>
                <w:b/>
                <w:sz w:val="20"/>
                <w:szCs w:val="20"/>
              </w:rPr>
              <w:t>with</w:t>
            </w:r>
            <w:r w:rsidR="00347C84" w:rsidRPr="00086ACF">
              <w:rPr>
                <w:b/>
                <w:sz w:val="20"/>
                <w:szCs w:val="20"/>
              </w:rPr>
              <w:t xml:space="preserve"> you, </w:t>
            </w:r>
            <w:r w:rsidR="008E11BF" w:rsidRPr="00086ACF">
              <w:rPr>
                <w:b/>
                <w:sz w:val="20"/>
                <w:szCs w:val="20"/>
              </w:rPr>
              <w:t xml:space="preserve">or any </w:t>
            </w:r>
            <w:r w:rsidR="00347C84" w:rsidRPr="00086ACF">
              <w:rPr>
                <w:b/>
                <w:sz w:val="20"/>
                <w:szCs w:val="20"/>
              </w:rPr>
              <w:t xml:space="preserve">access to the internet, or </w:t>
            </w:r>
            <w:r>
              <w:rPr>
                <w:b/>
                <w:sz w:val="20"/>
                <w:szCs w:val="20"/>
              </w:rPr>
              <w:t xml:space="preserve">even a </w:t>
            </w:r>
            <w:r w:rsidR="00347C84" w:rsidRPr="00086ACF">
              <w:rPr>
                <w:b/>
                <w:sz w:val="20"/>
                <w:szCs w:val="20"/>
              </w:rPr>
              <w:t>dictionary, look the wo</w:t>
            </w:r>
            <w:r w:rsidR="008E11BF" w:rsidRPr="00086ACF">
              <w:rPr>
                <w:b/>
                <w:sz w:val="20"/>
                <w:szCs w:val="20"/>
              </w:rPr>
              <w:t>rd up and record the definition so you can add the word to YOUR lexicon. Be pro-active. Broaden your command of language.)</w:t>
            </w:r>
          </w:p>
        </w:tc>
      </w:tr>
      <w:tr w:rsidR="00C3577E" w14:paraId="355AFE39" w14:textId="77777777" w:rsidTr="009B378C">
        <w:tc>
          <w:tcPr>
            <w:tcW w:w="450" w:type="dxa"/>
          </w:tcPr>
          <w:p w14:paraId="0597F8C6" w14:textId="77777777" w:rsidR="00C3577E" w:rsidRDefault="008E11BF">
            <w:r>
              <w:t xml:space="preserve">6. </w:t>
            </w:r>
          </w:p>
        </w:tc>
        <w:tc>
          <w:tcPr>
            <w:tcW w:w="2250" w:type="dxa"/>
          </w:tcPr>
          <w:p w14:paraId="322F81E6" w14:textId="77777777" w:rsidR="00C3577E" w:rsidRDefault="008E11BF">
            <w:r w:rsidRPr="00CA32E8">
              <w:rPr>
                <w:rFonts w:ascii="Chalkduster" w:hAnsi="Chalkduster"/>
                <w:b/>
              </w:rPr>
              <w:t>That is messed up.</w:t>
            </w:r>
            <w:r>
              <w:t xml:space="preserve"> </w:t>
            </w:r>
            <w:r w:rsidRPr="00086ACF">
              <w:rPr>
                <w:sz w:val="18"/>
                <w:szCs w:val="18"/>
              </w:rPr>
              <w:t>[Referring to a character’s treatment of another character]</w:t>
            </w:r>
          </w:p>
        </w:tc>
        <w:tc>
          <w:tcPr>
            <w:tcW w:w="7740" w:type="dxa"/>
          </w:tcPr>
          <w:p w14:paraId="63971058" w14:textId="5CE5CE83" w:rsidR="00CA32E8" w:rsidRPr="0079406D" w:rsidRDefault="005E20EC" w:rsidP="007D76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Great! You are emotionally bothered by an action of a character. </w:t>
            </w:r>
            <w:r w:rsidR="007D76AC">
              <w:rPr>
                <w:sz w:val="20"/>
                <w:szCs w:val="20"/>
              </w:rPr>
              <w:t xml:space="preserve">The author would feel some success! </w:t>
            </w:r>
            <w:r>
              <w:rPr>
                <w:sz w:val="20"/>
                <w:szCs w:val="20"/>
              </w:rPr>
              <w:t>T</w:t>
            </w:r>
            <w:r w:rsidR="008E11BF" w:rsidRPr="00086ACF">
              <w:rPr>
                <w:sz w:val="20"/>
                <w:szCs w:val="20"/>
              </w:rPr>
              <w:t>hat is step one: Identifying a character’s actions. But</w:t>
            </w:r>
            <w:r w:rsidR="007D76AC">
              <w:rPr>
                <w:sz w:val="20"/>
                <w:szCs w:val="20"/>
              </w:rPr>
              <w:t xml:space="preserve"> the important step comes next: </w:t>
            </w:r>
            <w:r w:rsidR="008E11BF" w:rsidRPr="00086ACF">
              <w:rPr>
                <w:sz w:val="20"/>
                <w:szCs w:val="20"/>
              </w:rPr>
              <w:t xml:space="preserve">Dig deeper. </w:t>
            </w:r>
            <w:r w:rsidR="009B378C">
              <w:rPr>
                <w:sz w:val="20"/>
                <w:szCs w:val="20"/>
              </w:rPr>
              <w:br/>
            </w:r>
            <w:r w:rsidR="008E11BF" w:rsidRPr="00086ACF">
              <w:rPr>
                <w:b/>
                <w:sz w:val="20"/>
                <w:szCs w:val="20"/>
              </w:rPr>
              <w:t xml:space="preserve">(Tip: When a character’s actions surprise or offend or impress, you in some way, consider WHY the author has the character </w:t>
            </w:r>
            <w:r w:rsidR="007D76AC">
              <w:rPr>
                <w:b/>
                <w:sz w:val="20"/>
                <w:szCs w:val="20"/>
              </w:rPr>
              <w:t>act</w:t>
            </w:r>
            <w:r w:rsidR="008E11BF" w:rsidRPr="00086ACF">
              <w:rPr>
                <w:b/>
                <w:sz w:val="20"/>
                <w:szCs w:val="20"/>
              </w:rPr>
              <w:t xml:space="preserve"> </w:t>
            </w:r>
            <w:r w:rsidR="007D76AC">
              <w:rPr>
                <w:b/>
                <w:sz w:val="20"/>
                <w:szCs w:val="20"/>
              </w:rPr>
              <w:t>that</w:t>
            </w:r>
            <w:r w:rsidR="008E11BF" w:rsidRPr="00086ACF">
              <w:rPr>
                <w:b/>
                <w:sz w:val="20"/>
                <w:szCs w:val="20"/>
              </w:rPr>
              <w:t xml:space="preserve"> way. What do you believe is the author’s intent? What do the actions, etc. tell the reader about this character, wha</w:t>
            </w:r>
            <w:r w:rsidR="00E86CA2">
              <w:rPr>
                <w:b/>
                <w:sz w:val="20"/>
                <w:szCs w:val="20"/>
              </w:rPr>
              <w:t>t might the actions foreshadow? Is the character dynamic? Static?</w:t>
            </w:r>
            <w:r w:rsidR="008E11BF" w:rsidRPr="00086ACF">
              <w:rPr>
                <w:b/>
                <w:sz w:val="20"/>
                <w:szCs w:val="20"/>
              </w:rPr>
              <w:t>)</w:t>
            </w:r>
          </w:p>
        </w:tc>
      </w:tr>
      <w:tr w:rsidR="00CA32E8" w14:paraId="62B963F9" w14:textId="77777777" w:rsidTr="009B378C">
        <w:tc>
          <w:tcPr>
            <w:tcW w:w="450" w:type="dxa"/>
          </w:tcPr>
          <w:p w14:paraId="764424CA" w14:textId="311005CB" w:rsidR="00CA32E8" w:rsidRDefault="00CA32E8">
            <w:r>
              <w:t>7.</w:t>
            </w:r>
          </w:p>
        </w:tc>
        <w:tc>
          <w:tcPr>
            <w:tcW w:w="2250" w:type="dxa"/>
          </w:tcPr>
          <w:p w14:paraId="2F44595D" w14:textId="5267F50C" w:rsidR="00CA32E8" w:rsidRPr="00CA32E8" w:rsidRDefault="00CA32E8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This is a c</w:t>
            </w:r>
            <w:r w:rsidRPr="00CA32E8">
              <w:rPr>
                <w:rFonts w:ascii="Chalkduster" w:hAnsi="Chalkduster"/>
                <w:b/>
              </w:rPr>
              <w:t>onflic</w:t>
            </w:r>
            <w:r>
              <w:rPr>
                <w:rFonts w:ascii="Chalkduster" w:hAnsi="Chalkduster"/>
                <w:b/>
              </w:rPr>
              <w:t>t.</w:t>
            </w:r>
          </w:p>
        </w:tc>
        <w:tc>
          <w:tcPr>
            <w:tcW w:w="7740" w:type="dxa"/>
          </w:tcPr>
          <w:p w14:paraId="6C25018D" w14:textId="1C0C7BDB" w:rsidR="000B25C1" w:rsidRPr="000B25C1" w:rsidRDefault="00CA32E8" w:rsidP="00D665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Awesome! You are identifying plot points! What kind of a conflict is it? (Man v. </w:t>
            </w:r>
            <w:r w:rsidR="00D665F3">
              <w:rPr>
                <w:sz w:val="20"/>
                <w:szCs w:val="20"/>
              </w:rPr>
              <w:t xml:space="preserve">Self? v. </w:t>
            </w:r>
            <w:proofErr w:type="gramStart"/>
            <w:r>
              <w:rPr>
                <w:sz w:val="20"/>
                <w:szCs w:val="20"/>
              </w:rPr>
              <w:t>Man</w:t>
            </w:r>
            <w:r w:rsidR="00D665F3">
              <w:rPr>
                <w:sz w:val="20"/>
                <w:szCs w:val="20"/>
              </w:rPr>
              <w:t>?,</w:t>
            </w:r>
            <w:proofErr w:type="gramEnd"/>
            <w:r w:rsidR="00D665F3">
              <w:rPr>
                <w:sz w:val="20"/>
                <w:szCs w:val="20"/>
              </w:rPr>
              <w:t xml:space="preserve"> v. Nature</w:t>
            </w:r>
            <w:r w:rsidR="001C470F">
              <w:rPr>
                <w:sz w:val="20"/>
                <w:szCs w:val="20"/>
              </w:rPr>
              <w:t>? Is the conflict internal, external, or both?)</w:t>
            </w:r>
            <w:r w:rsidR="009B378C">
              <w:rPr>
                <w:sz w:val="20"/>
                <w:szCs w:val="20"/>
              </w:rPr>
              <w:br/>
            </w:r>
            <w:r w:rsidRPr="00CA32E8">
              <w:rPr>
                <w:b/>
                <w:sz w:val="20"/>
                <w:szCs w:val="20"/>
              </w:rPr>
              <w:t xml:space="preserve">(Tip: When you </w:t>
            </w:r>
            <w:r w:rsidR="009B378C">
              <w:rPr>
                <w:b/>
                <w:sz w:val="20"/>
                <w:szCs w:val="20"/>
              </w:rPr>
              <w:t>suspect a conflict in the plot:</w:t>
            </w:r>
            <w:r w:rsidRPr="00CA32E8">
              <w:rPr>
                <w:b/>
                <w:sz w:val="20"/>
                <w:szCs w:val="20"/>
              </w:rPr>
              <w:t xml:space="preserve"> 1) tr</w:t>
            </w:r>
            <w:r w:rsidR="00D665F3">
              <w:rPr>
                <w:b/>
                <w:sz w:val="20"/>
                <w:szCs w:val="20"/>
              </w:rPr>
              <w:t>y to identify the specific type,</w:t>
            </w:r>
            <w:r w:rsidR="009B378C">
              <w:rPr>
                <w:b/>
                <w:sz w:val="20"/>
                <w:szCs w:val="20"/>
              </w:rPr>
              <w:t xml:space="preserve"> and </w:t>
            </w:r>
            <w:r w:rsidRPr="00CA32E8">
              <w:rPr>
                <w:b/>
                <w:sz w:val="20"/>
                <w:szCs w:val="20"/>
              </w:rPr>
              <w:t>2) begin looking for how the author d</w:t>
            </w:r>
            <w:r w:rsidR="009B378C">
              <w:rPr>
                <w:b/>
                <w:sz w:val="20"/>
                <w:szCs w:val="20"/>
              </w:rPr>
              <w:t>evelops the conflict. Y</w:t>
            </w:r>
            <w:r w:rsidRPr="00CA32E8">
              <w:rPr>
                <w:b/>
                <w:sz w:val="20"/>
                <w:szCs w:val="20"/>
              </w:rPr>
              <w:t>ou might even be able to start to make predictions about how the conflict might reach a climax and how it might be resolved!)</w:t>
            </w:r>
          </w:p>
        </w:tc>
      </w:tr>
    </w:tbl>
    <w:p w14:paraId="37309F3A" w14:textId="77777777" w:rsidR="009B378C" w:rsidRDefault="00EC69C3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E7A5" wp14:editId="52E66D53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3716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49AA8" w14:textId="44BEA665" w:rsidR="00046FFC" w:rsidRDefault="00046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75E0D" wp14:editId="454CF534">
                                  <wp:extent cx="1173917" cy="1669517"/>
                                  <wp:effectExtent l="0" t="0" r="0" b="698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357" cy="167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E7A5" id="Text Box 3" o:spid="_x0000_s1027" type="#_x0000_t202" style="position:absolute;margin-left:4in;margin-top:27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" filled="f" stroked="f">
                <v:textbox>
                  <w:txbxContent>
                    <w:p w14:paraId="6E349AA8" w14:textId="44BEA665" w:rsidR="00046FFC" w:rsidRDefault="00046FFC">
                      <w:r>
                        <w:rPr>
                          <w:noProof/>
                        </w:rPr>
                        <w:drawing>
                          <wp:inline distT="0" distB="0" distL="0" distR="0" wp14:anchorId="69E75E0D" wp14:editId="454CF534">
                            <wp:extent cx="1173917" cy="1669517"/>
                            <wp:effectExtent l="0" t="0" r="0" b="698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357" cy="1670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9B67B" w14:textId="1C925109" w:rsidR="00FD45DB" w:rsidRPr="00FC2894" w:rsidRDefault="00FD45DB">
      <w:pPr>
        <w:rPr>
          <w:rFonts w:ascii="Chalkduster" w:hAnsi="Chalkduster"/>
          <w:b/>
          <w:sz w:val="32"/>
          <w:szCs w:val="32"/>
          <w:vertAlign w:val="superscript"/>
        </w:rPr>
      </w:pPr>
      <w:r w:rsidRPr="00FD45DB">
        <w:rPr>
          <w:rFonts w:ascii="Chalkduster" w:hAnsi="Chalkduster"/>
          <w:b/>
          <w:sz w:val="36"/>
          <w:szCs w:val="36"/>
        </w:rPr>
        <w:t>The Scarlet Ibis</w:t>
      </w:r>
      <w:r>
        <w:rPr>
          <w:rFonts w:ascii="Chalkduster" w:hAnsi="Chalkduster"/>
          <w:b/>
          <w:sz w:val="32"/>
          <w:szCs w:val="32"/>
        </w:rPr>
        <w:br/>
      </w:r>
      <w:r>
        <w:rPr>
          <w:rFonts w:ascii="Chalkduster" w:hAnsi="Chalkduster"/>
          <w:b/>
          <w:sz w:val="32"/>
          <w:szCs w:val="32"/>
        </w:rPr>
        <w:br/>
      </w:r>
      <w:r w:rsidRPr="00FD45DB">
        <w:rPr>
          <w:b/>
          <w:sz w:val="24"/>
          <w:szCs w:val="24"/>
        </w:rPr>
        <w:t>By: James Hurst</w:t>
      </w:r>
      <w:r w:rsidR="00EC69C3" w:rsidRPr="00FD45DB">
        <w:rPr>
          <w:rFonts w:ascii="Chalkduster" w:hAnsi="Chalkduster"/>
          <w:b/>
          <w:sz w:val="24"/>
          <w:szCs w:val="24"/>
        </w:rPr>
        <w:t xml:space="preserve">   </w:t>
      </w:r>
      <w:r w:rsidR="00EC69C3" w:rsidRPr="00FD45DB">
        <w:rPr>
          <w:rFonts w:ascii="Chalkduster" w:hAnsi="Chalkduster"/>
          <w:b/>
          <w:sz w:val="24"/>
          <w:szCs w:val="24"/>
        </w:rPr>
        <w:tab/>
      </w:r>
      <w:r w:rsidR="00EC69C3" w:rsidRPr="00FD45DB">
        <w:rPr>
          <w:rFonts w:ascii="Chalkduster" w:hAnsi="Chalkduster"/>
          <w:b/>
          <w:sz w:val="24"/>
          <w:szCs w:val="24"/>
        </w:rPr>
        <w:tab/>
      </w:r>
      <w:r w:rsidR="00EC69C3" w:rsidRPr="00FD45DB">
        <w:rPr>
          <w:rFonts w:ascii="Chalkduster" w:hAnsi="Chalkduster"/>
          <w:b/>
          <w:sz w:val="24"/>
          <w:szCs w:val="24"/>
        </w:rPr>
        <w:tab/>
      </w:r>
      <w:r w:rsidR="000B25C1" w:rsidRPr="00FD45DB">
        <w:rPr>
          <w:b/>
          <w:sz w:val="24"/>
          <w:szCs w:val="24"/>
        </w:rPr>
        <w:br/>
      </w:r>
      <w:r w:rsidRPr="00FD45DB">
        <w:rPr>
          <w:b/>
          <w:sz w:val="24"/>
          <w:szCs w:val="24"/>
        </w:rPr>
        <w:br/>
      </w:r>
      <w:r w:rsidR="000B25C1" w:rsidRPr="00FD45DB">
        <w:rPr>
          <w:b/>
          <w:sz w:val="24"/>
          <w:szCs w:val="24"/>
        </w:rPr>
        <w:t xml:space="preserve">Thoughtful </w:t>
      </w:r>
      <w:r w:rsidR="000B25C1" w:rsidRPr="00FD45DB">
        <w:rPr>
          <w:rFonts w:ascii="Chalkduster" w:hAnsi="Chalkduster"/>
          <w:b/>
          <w:sz w:val="24"/>
          <w:szCs w:val="24"/>
        </w:rPr>
        <w:t>Annotations</w:t>
      </w:r>
      <w:r w:rsidR="000B25C1" w:rsidRPr="00FD45DB">
        <w:rPr>
          <w:b/>
          <w:sz w:val="24"/>
          <w:szCs w:val="24"/>
        </w:rPr>
        <w:t xml:space="preserve"> by </w:t>
      </w:r>
      <w:r w:rsidRPr="00FD45DB">
        <w:rPr>
          <w:b/>
          <w:sz w:val="24"/>
          <w:szCs w:val="24"/>
        </w:rPr>
        <w:t xml:space="preserve">English 9 </w:t>
      </w:r>
      <w:r w:rsidR="000B25C1" w:rsidRPr="00FD45DB">
        <w:rPr>
          <w:b/>
          <w:sz w:val="24"/>
          <w:szCs w:val="24"/>
        </w:rPr>
        <w:t>Students</w:t>
      </w:r>
      <w:r w:rsidR="003955EB">
        <w:rPr>
          <w:b/>
          <w:sz w:val="24"/>
          <w:szCs w:val="24"/>
        </w:rPr>
        <w:t>*</w:t>
      </w:r>
    </w:p>
    <w:p w14:paraId="62998594" w14:textId="2BD2381D" w:rsidR="000B25C1" w:rsidRPr="00FD45DB" w:rsidRDefault="000B25C1" w:rsidP="00F61E82">
      <w:pPr>
        <w:spacing w:line="276" w:lineRule="auto"/>
        <w:rPr>
          <w:sz w:val="24"/>
          <w:szCs w:val="24"/>
        </w:rPr>
      </w:pPr>
      <w:r w:rsidRPr="00FD45DB">
        <w:rPr>
          <w:sz w:val="24"/>
          <w:szCs w:val="24"/>
        </w:rPr>
        <w:t>1. Simile—creates imagery to establish setting</w:t>
      </w:r>
      <w:r w:rsidR="00F22912">
        <w:rPr>
          <w:sz w:val="24"/>
          <w:szCs w:val="24"/>
        </w:rPr>
        <w:t xml:space="preserve"> </w:t>
      </w:r>
      <w:r w:rsidR="00F22912">
        <w:rPr>
          <w:sz w:val="24"/>
          <w:szCs w:val="24"/>
        </w:rPr>
        <w:br/>
      </w:r>
      <w:r w:rsidR="00F22912">
        <w:rPr>
          <w:sz w:val="24"/>
          <w:szCs w:val="24"/>
        </w:rPr>
        <w:br/>
        <w:t>(contrasting poetic exposition with initial accident?)</w:t>
      </w:r>
    </w:p>
    <w:p w14:paraId="74666433" w14:textId="566DA0C2" w:rsidR="000B25C1" w:rsidRDefault="000B25C1" w:rsidP="00F61E82">
      <w:pPr>
        <w:spacing w:line="276" w:lineRule="auto"/>
        <w:rPr>
          <w:sz w:val="24"/>
          <w:szCs w:val="24"/>
        </w:rPr>
      </w:pPr>
      <w:r w:rsidRPr="00FD45DB">
        <w:rPr>
          <w:sz w:val="24"/>
          <w:szCs w:val="24"/>
        </w:rPr>
        <w:t>2. Detailed descriptions—build up the character’s traits</w:t>
      </w:r>
      <w:r w:rsidR="00F61E82">
        <w:rPr>
          <w:sz w:val="24"/>
          <w:szCs w:val="24"/>
        </w:rPr>
        <w:br/>
      </w:r>
    </w:p>
    <w:p w14:paraId="4E440FCD" w14:textId="77777777" w:rsidR="00F61E82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[Author] Begins to show the protagonist’s somewhat </w:t>
      </w:r>
      <w:r w:rsidR="00F61E82">
        <w:rPr>
          <w:sz w:val="24"/>
          <w:szCs w:val="24"/>
        </w:rPr>
        <w:br/>
      </w:r>
      <w:r w:rsidR="00F61E82">
        <w:rPr>
          <w:sz w:val="24"/>
          <w:szCs w:val="24"/>
        </w:rPr>
        <w:br/>
        <w:t xml:space="preserve">selfish motives </w:t>
      </w:r>
    </w:p>
    <w:p w14:paraId="6BD0D27A" w14:textId="37984D58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0B25C1" w:rsidRPr="00FD45DB">
        <w:rPr>
          <w:sz w:val="24"/>
          <w:szCs w:val="24"/>
        </w:rPr>
        <w:t>. Mood: regret!</w:t>
      </w:r>
    </w:p>
    <w:p w14:paraId="176F8FFC" w14:textId="5A0300C7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B25C1" w:rsidRPr="00FD45DB">
        <w:rPr>
          <w:sz w:val="24"/>
          <w:szCs w:val="24"/>
        </w:rPr>
        <w:t>. New setting—wonder if events will change or influence actions of characters?</w:t>
      </w:r>
    </w:p>
    <w:p w14:paraId="73FA548C" w14:textId="339D78B4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B25C1" w:rsidRPr="00FD45DB">
        <w:rPr>
          <w:sz w:val="24"/>
          <w:szCs w:val="24"/>
        </w:rPr>
        <w:t>. Rising action—building the main conflict</w:t>
      </w:r>
    </w:p>
    <w:p w14:paraId="4AD4F885" w14:textId="31AA6D26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B25C1" w:rsidRPr="00FD45DB">
        <w:rPr>
          <w:sz w:val="24"/>
          <w:szCs w:val="24"/>
        </w:rPr>
        <w:t>. Bird=symbol of freedom</w:t>
      </w:r>
    </w:p>
    <w:p w14:paraId="56620291" w14:textId="56D233D8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B25C1" w:rsidRPr="00FD45DB">
        <w:rPr>
          <w:sz w:val="24"/>
          <w:szCs w:val="24"/>
        </w:rPr>
        <w:t>. I predict he will walk based on actions</w:t>
      </w:r>
    </w:p>
    <w:p w14:paraId="10CF1425" w14:textId="19C33D26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D45DB">
        <w:rPr>
          <w:sz w:val="24"/>
          <w:szCs w:val="24"/>
        </w:rPr>
        <w:t>. S</w:t>
      </w:r>
      <w:r w:rsidR="000B25C1" w:rsidRPr="00FD45DB">
        <w:rPr>
          <w:sz w:val="24"/>
          <w:szCs w:val="24"/>
        </w:rPr>
        <w:t>cene develops character’s dedication</w:t>
      </w:r>
    </w:p>
    <w:p w14:paraId="047D1B87" w14:textId="4BA6A127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B25C1" w:rsidRPr="00FD45DB">
        <w:rPr>
          <w:sz w:val="24"/>
          <w:szCs w:val="24"/>
        </w:rPr>
        <w:t>. Simile—describes how the loss feels</w:t>
      </w:r>
      <w:r w:rsidR="00F61E82">
        <w:rPr>
          <w:sz w:val="24"/>
          <w:szCs w:val="24"/>
        </w:rPr>
        <w:t xml:space="preserve"> and shows that our greatest enemies are sometimes ourselves</w:t>
      </w:r>
    </w:p>
    <w:p w14:paraId="7D449F39" w14:textId="6C9F12FD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B25C1" w:rsidRPr="00FD45DB">
        <w:rPr>
          <w:sz w:val="24"/>
          <w:szCs w:val="24"/>
        </w:rPr>
        <w:t>. [At end of story] Theme</w:t>
      </w:r>
      <w:r w:rsidR="00100AFB">
        <w:rPr>
          <w:sz w:val="24"/>
          <w:szCs w:val="24"/>
        </w:rPr>
        <w:t>s</w:t>
      </w:r>
      <w:r w:rsidR="00046FFC">
        <w:rPr>
          <w:sz w:val="24"/>
          <w:szCs w:val="24"/>
        </w:rPr>
        <w:t xml:space="preserve">  </w:t>
      </w:r>
      <w:proofErr w:type="gramStart"/>
      <w:r w:rsidR="00046FFC">
        <w:rPr>
          <w:sz w:val="24"/>
          <w:szCs w:val="24"/>
        </w:rPr>
        <w:t xml:space="preserve">  </w:t>
      </w:r>
      <w:r w:rsidR="000B25C1" w:rsidRPr="00FD45DB">
        <w:rPr>
          <w:sz w:val="24"/>
          <w:szCs w:val="24"/>
        </w:rPr>
        <w:t>:</w:t>
      </w:r>
      <w:proofErr w:type="gramEnd"/>
      <w:r w:rsidR="000B25C1" w:rsidRPr="00FD45DB">
        <w:rPr>
          <w:sz w:val="24"/>
          <w:szCs w:val="24"/>
        </w:rPr>
        <w:t xml:space="preserve"> Spend time with thos</w:t>
      </w:r>
      <w:r w:rsidR="00FD45DB" w:rsidRPr="00FD45DB">
        <w:rPr>
          <w:sz w:val="24"/>
          <w:szCs w:val="24"/>
        </w:rPr>
        <w:t>e you love</w:t>
      </w:r>
      <w:r w:rsidR="00100AFB">
        <w:rPr>
          <w:sz w:val="24"/>
          <w:szCs w:val="24"/>
        </w:rPr>
        <w:t>; power of pride and shame</w:t>
      </w:r>
    </w:p>
    <w:p w14:paraId="60F1A277" w14:textId="0C503F5C" w:rsidR="000B25C1" w:rsidRPr="00FD45DB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0B25C1" w:rsidRPr="00FD45DB">
        <w:rPr>
          <w:sz w:val="24"/>
          <w:szCs w:val="24"/>
        </w:rPr>
        <w:t>. Scarlet Ibis and Doodle: Strong parallel imagery</w:t>
      </w:r>
      <w:r w:rsidR="00A83230">
        <w:rPr>
          <w:sz w:val="24"/>
          <w:szCs w:val="24"/>
        </w:rPr>
        <w:t xml:space="preserve"> (neck, legs, and color red are all similarities)</w:t>
      </w:r>
    </w:p>
    <w:p w14:paraId="5AE17428" w14:textId="5C6B8940" w:rsidR="000B25C1" w:rsidRDefault="003955EB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0B25C1" w:rsidRPr="00FD45DB">
        <w:rPr>
          <w:sz w:val="24"/>
          <w:szCs w:val="24"/>
        </w:rPr>
        <w:t>. Story’s climax</w:t>
      </w:r>
    </w:p>
    <w:p w14:paraId="69A17736" w14:textId="7EC78C24" w:rsidR="00F61E82" w:rsidRPr="00FD45DB" w:rsidRDefault="00F61E82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14. Word choice: reveals maturity of the narrator </w:t>
      </w:r>
    </w:p>
    <w:p w14:paraId="6357410A" w14:textId="7D4033BA" w:rsidR="000B25C1" w:rsidRPr="00FD45DB" w:rsidRDefault="00F61E82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FD45DB" w:rsidRPr="00FD45DB">
        <w:rPr>
          <w:sz w:val="24"/>
          <w:szCs w:val="24"/>
        </w:rPr>
        <w:t>. Slang—makes characters more genuine, credible</w:t>
      </w:r>
    </w:p>
    <w:p w14:paraId="2D017C83" w14:textId="45D8210D" w:rsidR="00FD45DB" w:rsidRPr="00FD45DB" w:rsidRDefault="00F61E82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FD45DB" w:rsidRPr="00FD45DB">
        <w:rPr>
          <w:sz w:val="24"/>
          <w:szCs w:val="24"/>
        </w:rPr>
        <w:t xml:space="preserve">. </w:t>
      </w:r>
      <w:r w:rsidR="00FC2894">
        <w:rPr>
          <w:sz w:val="24"/>
          <w:szCs w:val="24"/>
        </w:rPr>
        <w:t>[Referencing the wind dying toward the end of the story] Author uses personification to create f</w:t>
      </w:r>
      <w:r w:rsidR="00FD45DB" w:rsidRPr="00FD45DB">
        <w:rPr>
          <w:sz w:val="24"/>
          <w:szCs w:val="24"/>
        </w:rPr>
        <w:t>oreshadowing—I know something terrible will occur</w:t>
      </w:r>
    </w:p>
    <w:p w14:paraId="08DC14DA" w14:textId="497C8067" w:rsidR="00FD45DB" w:rsidRDefault="00F61E82" w:rsidP="00F61E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 Resolution—</w:t>
      </w:r>
      <w:r w:rsidR="005D55D2">
        <w:rPr>
          <w:sz w:val="24"/>
          <w:szCs w:val="24"/>
        </w:rPr>
        <w:t>the narrator’s shame leads to tragedy</w:t>
      </w:r>
    </w:p>
    <w:p w14:paraId="6ABAD535" w14:textId="77777777" w:rsidR="00F61E82" w:rsidRDefault="00F61E82" w:rsidP="00F61E82">
      <w:pPr>
        <w:spacing w:line="276" w:lineRule="auto"/>
        <w:rPr>
          <w:sz w:val="24"/>
          <w:szCs w:val="24"/>
        </w:rPr>
      </w:pPr>
    </w:p>
    <w:p w14:paraId="634866D6" w14:textId="38639564" w:rsidR="00F61E82" w:rsidRPr="00FD45DB" w:rsidRDefault="00F61E82" w:rsidP="00F61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Wow! One student broke the text into sections or “chapters”, and named each one, summarizing in a few words the purpose of each: 1) The Death, Then Life, of Doodle, 2) My Brother’s Go-Cart, 3) Baby Steps, 4) Doodle’s Development Program, 5) The Fallen Ibis.</w:t>
      </w:r>
    </w:p>
    <w:p w14:paraId="65FE2E70" w14:textId="77777777" w:rsidR="00F61E82" w:rsidRDefault="00F61E82" w:rsidP="00FD45DB">
      <w:pPr>
        <w:spacing w:line="360" w:lineRule="auto"/>
        <w:rPr>
          <w:sz w:val="24"/>
          <w:szCs w:val="24"/>
        </w:rPr>
      </w:pPr>
    </w:p>
    <w:p w14:paraId="59819301" w14:textId="40A1D526" w:rsidR="003955EB" w:rsidRPr="003955EB" w:rsidRDefault="003955EB" w:rsidP="00FD45D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F61E82">
        <w:rPr>
          <w:i/>
          <w:sz w:val="20"/>
          <w:szCs w:val="20"/>
        </w:rPr>
        <w:t xml:space="preserve">Special thanks to Joey, Sage, </w:t>
      </w:r>
      <w:r w:rsidRPr="003955EB">
        <w:rPr>
          <w:i/>
          <w:sz w:val="20"/>
          <w:szCs w:val="20"/>
        </w:rPr>
        <w:t>and Richie for allowing us all to learn from their annotations.</w:t>
      </w:r>
    </w:p>
    <w:p w14:paraId="5AF164BA" w14:textId="6AB1A547" w:rsidR="003955EB" w:rsidRPr="00FD45DB" w:rsidRDefault="003955EB" w:rsidP="00FD45D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3F03376E" w14:textId="77777777" w:rsidR="000B25C1" w:rsidRDefault="000B25C1"/>
    <w:p w14:paraId="33156A44" w14:textId="77777777" w:rsidR="00C3577E" w:rsidRDefault="00C3577E"/>
    <w:sectPr w:rsidR="00C3577E" w:rsidSect="00D665F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F92"/>
    <w:multiLevelType w:val="hybridMultilevel"/>
    <w:tmpl w:val="3584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7E"/>
    <w:rsid w:val="00046FFC"/>
    <w:rsid w:val="00086ACF"/>
    <w:rsid w:val="000B25C1"/>
    <w:rsid w:val="00100AFB"/>
    <w:rsid w:val="0012376E"/>
    <w:rsid w:val="00142887"/>
    <w:rsid w:val="001C470F"/>
    <w:rsid w:val="002658F6"/>
    <w:rsid w:val="00347C84"/>
    <w:rsid w:val="003955EB"/>
    <w:rsid w:val="00411035"/>
    <w:rsid w:val="004C1978"/>
    <w:rsid w:val="005B627A"/>
    <w:rsid w:val="005D55D2"/>
    <w:rsid w:val="005E20EC"/>
    <w:rsid w:val="0079406D"/>
    <w:rsid w:val="007D76AC"/>
    <w:rsid w:val="00855024"/>
    <w:rsid w:val="008E11BF"/>
    <w:rsid w:val="009B378C"/>
    <w:rsid w:val="009F7DA1"/>
    <w:rsid w:val="00A83230"/>
    <w:rsid w:val="00AB0555"/>
    <w:rsid w:val="00C3577E"/>
    <w:rsid w:val="00CA32E8"/>
    <w:rsid w:val="00D665F3"/>
    <w:rsid w:val="00DD1A1C"/>
    <w:rsid w:val="00E86CA2"/>
    <w:rsid w:val="00EC69C3"/>
    <w:rsid w:val="00F22912"/>
    <w:rsid w:val="00F61E82"/>
    <w:rsid w:val="00FB1031"/>
    <w:rsid w:val="00FC289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E26E5"/>
  <w15:docId w15:val="{C5235046-F427-554C-A702-C8A6B73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5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2</cp:revision>
  <cp:lastPrinted>2017-02-12T02:43:00Z</cp:lastPrinted>
  <dcterms:created xsi:type="dcterms:W3CDTF">2019-03-16T14:32:00Z</dcterms:created>
  <dcterms:modified xsi:type="dcterms:W3CDTF">2019-03-16T14:32:00Z</dcterms:modified>
</cp:coreProperties>
</file>